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EEFD8" w14:textId="4F33DAF0" w:rsidR="00EC525E" w:rsidRDefault="00EC525E" w:rsidP="00EC525E">
      <w:pP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</w:pP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DESCRIPTION: SAFELOG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SL500</w:t>
      </w:r>
    </w:p>
    <w:p w14:paraId="7FA3EE3B" w14:textId="046E7433" w:rsidR="00EC525E" w:rsidRDefault="00EC525E" w:rsidP="00EC525E"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ITEM NUMBER: LE9100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00</w:t>
      </w:r>
    </w:p>
    <w:p w14:paraId="0AD5C0D8" w14:textId="08F9C195" w:rsidR="00EC525E" w:rsidRDefault="00EC525E" w:rsidP="00EC525E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>
        <w:rPr>
          <w:rFonts w:eastAsia="Times New Roman" w:cstheme="minorHAnsi"/>
          <w:color w:val="000000" w:themeColor="text1"/>
          <w:lang w:eastAsia="pt-PT"/>
        </w:rPr>
        <w:t>Central de monitorização conforme DIN EN 62034.</w:t>
      </w:r>
    </w:p>
    <w:p w14:paraId="70842BF2" w14:textId="0FDE3713" w:rsidR="00EC525E" w:rsidRDefault="00EC525E" w:rsidP="00EC525E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>
        <w:rPr>
          <w:rFonts w:eastAsia="Times New Roman" w:cstheme="minorHAnsi"/>
          <w:color w:val="000000" w:themeColor="text1"/>
          <w:lang w:eastAsia="pt-PT"/>
        </w:rPr>
        <w:t>O SAFELOG SL500 comunica e monitoriza com um máximo de 500 luminárias autónomas monitorizadas por BUS (RS485)</w:t>
      </w:r>
      <w:r w:rsidR="00921ECA">
        <w:rPr>
          <w:rFonts w:eastAsia="Times New Roman" w:cstheme="minorHAnsi"/>
          <w:color w:val="000000" w:themeColor="text1"/>
          <w:lang w:eastAsia="pt-PT"/>
        </w:rPr>
        <w:t>, com instalação na parede e com estrutura de plástico.</w:t>
      </w:r>
    </w:p>
    <w:p w14:paraId="3BD146C1" w14:textId="5BD6D20E" w:rsidR="00EC525E" w:rsidRDefault="00EC525E" w:rsidP="00EC525E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>
        <w:rPr>
          <w:rFonts w:eastAsia="Times New Roman" w:cstheme="minorHAnsi"/>
          <w:color w:val="000000" w:themeColor="text1"/>
          <w:lang w:eastAsia="pt-PT"/>
        </w:rPr>
        <w:t>Para funcionamento com interruptor de navegação JogDial contém um display LC com retroiluminação azul e porta USB para importação e exportação de dados.</w:t>
      </w:r>
    </w:p>
    <w:p w14:paraId="5B4537E7" w14:textId="0B25DBB7" w:rsidR="00921ECA" w:rsidRDefault="00921ECA" w:rsidP="00EC525E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>
        <w:rPr>
          <w:rFonts w:eastAsia="Times New Roman" w:cstheme="minorHAnsi"/>
          <w:color w:val="000000" w:themeColor="text1"/>
          <w:lang w:eastAsia="pt-PT"/>
        </w:rPr>
        <w:t>Contém um termo de funcionamento e testes de vida útil livremente programáveis.</w:t>
      </w:r>
    </w:p>
    <w:p w14:paraId="4B382462" w14:textId="673C2569" w:rsidR="00921ECA" w:rsidRPr="007115FF" w:rsidRDefault="00921ECA" w:rsidP="00921ECA">
      <w:pPr>
        <w:spacing w:before="120" w:line="240" w:lineRule="auto"/>
        <w:jc w:val="both"/>
      </w:pPr>
      <w:r w:rsidRPr="007115FF">
        <w:t>Alimentado a 2</w:t>
      </w:r>
      <w:r>
        <w:t>30</w:t>
      </w:r>
      <w:r w:rsidRPr="007115FF">
        <w:t>V</w:t>
      </w:r>
      <w:r>
        <w:t xml:space="preserve"> AC</w:t>
      </w:r>
      <w:r w:rsidRPr="007115FF">
        <w:t xml:space="preserve">, classe de segurança </w:t>
      </w:r>
      <w:r>
        <w:t>2</w:t>
      </w:r>
      <w:r w:rsidRPr="007115FF">
        <w:t>; IP</w:t>
      </w:r>
      <w:r>
        <w:t>65</w:t>
      </w:r>
      <w:r>
        <w:t xml:space="preserve">, consumo de </w:t>
      </w:r>
      <w:r>
        <w:t>4</w:t>
      </w:r>
      <w:r>
        <w:t>W</w:t>
      </w:r>
      <w:r>
        <w:t xml:space="preserve"> máximo</w:t>
      </w:r>
      <w:r>
        <w:t xml:space="preserve">, dimensões de </w:t>
      </w:r>
      <w:r>
        <w:t>240</w:t>
      </w:r>
      <w:r>
        <w:t>x</w:t>
      </w:r>
      <w:r>
        <w:t>185</w:t>
      </w:r>
      <w:r>
        <w:t>x1</w:t>
      </w:r>
      <w:r>
        <w:t>12</w:t>
      </w:r>
      <w:r>
        <w:t xml:space="preserve"> mm e um alcance de temperatura de </w:t>
      </w:r>
      <w:r>
        <w:t>0</w:t>
      </w:r>
      <w:r>
        <w:t>ºC a +35ºC.</w:t>
      </w:r>
    </w:p>
    <w:p w14:paraId="1731237F" w14:textId="58AB225D" w:rsidR="00726807" w:rsidRDefault="00921ECA" w:rsidP="00EC525E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  <w:r>
        <w:rPr>
          <w:rFonts w:eastAsia="Times New Roman" w:cstheme="minorHAnsi"/>
          <w:color w:val="000000" w:themeColor="text1"/>
          <w:lang w:eastAsia="pt-PT"/>
        </w:rPr>
        <w:t xml:space="preserve">É equipado com </w:t>
      </w:r>
      <w:r w:rsidR="00726807">
        <w:rPr>
          <w:rFonts w:eastAsia="Times New Roman" w:cstheme="minorHAnsi"/>
          <w:color w:val="000000" w:themeColor="text1"/>
          <w:lang w:eastAsia="pt-PT"/>
        </w:rPr>
        <w:t xml:space="preserve">função de busca automática de luminárias; relatório automático de testes em que é recomendado guardar o primeiro por pelo menos 2 anos; programa integrado de mudança de hora em ativação contínua, em grupos é livremente programável; porta USB para exportar relatórios de teste e importar os endereços e localizações das luminárias; proteção por password; resultados de teste em texto simples com número do circuito, endereço, tipos de erros e </w:t>
      </w:r>
      <w:r w:rsidR="002C3792">
        <w:rPr>
          <w:rFonts w:eastAsia="Times New Roman" w:cstheme="minorHAnsi"/>
          <w:color w:val="000000" w:themeColor="text1"/>
          <w:lang w:eastAsia="pt-PT"/>
        </w:rPr>
        <w:t>respetiva designação de luz; barramento RS485 com proteção contra polaridade e mudança de horário de verão/inverno automática.</w:t>
      </w:r>
    </w:p>
    <w:p w14:paraId="5D74C2BE" w14:textId="635FCD03" w:rsidR="00EC525E" w:rsidRDefault="00EC525E" w:rsidP="00EC525E">
      <w:pPr>
        <w:spacing w:before="120" w:line="240" w:lineRule="auto"/>
        <w:jc w:val="both"/>
        <w:rPr>
          <w:rFonts w:eastAsia="Times New Roman" w:cstheme="minorHAnsi"/>
          <w:color w:val="000000" w:themeColor="text1"/>
          <w:lang w:eastAsia="pt-PT"/>
        </w:rPr>
      </w:pPr>
    </w:p>
    <w:p w14:paraId="6D48CBB2" w14:textId="43D892E0" w:rsidR="00EC525E" w:rsidRDefault="00EC525E" w:rsidP="00EC525E">
      <w:pPr>
        <w:spacing w:before="120" w:line="240" w:lineRule="auto"/>
        <w:jc w:val="both"/>
      </w:pPr>
    </w:p>
    <w:p w14:paraId="66877BF5" w14:textId="77777777" w:rsidR="00921ECA" w:rsidRDefault="00921ECA" w:rsidP="00EC525E">
      <w:pPr>
        <w:spacing w:before="120" w:line="240" w:lineRule="auto"/>
        <w:jc w:val="both"/>
      </w:pPr>
    </w:p>
    <w:p w14:paraId="4553E217" w14:textId="77777777" w:rsidR="00EC525E" w:rsidRDefault="00EC525E" w:rsidP="00EC525E"/>
    <w:p w14:paraId="57320CE7" w14:textId="77777777" w:rsidR="00D10927" w:rsidRDefault="00D10927"/>
    <w:sectPr w:rsidR="00D109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0D"/>
    <w:rsid w:val="0025670D"/>
    <w:rsid w:val="002C3792"/>
    <w:rsid w:val="00726807"/>
    <w:rsid w:val="00921ECA"/>
    <w:rsid w:val="00D10927"/>
    <w:rsid w:val="00EC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903BB"/>
  <w15:chartTrackingRefBased/>
  <w15:docId w15:val="{561E8977-6C13-4A02-85FC-69FE8263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25E"/>
    <w:pPr>
      <w:spacing w:line="254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EC525E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2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António Ferreira</cp:lastModifiedBy>
  <cp:revision>2</cp:revision>
  <dcterms:created xsi:type="dcterms:W3CDTF">2022-08-08T17:16:00Z</dcterms:created>
  <dcterms:modified xsi:type="dcterms:W3CDTF">2022-08-08T17:33:00Z</dcterms:modified>
</cp:coreProperties>
</file>